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86" w:rsidRPr="004F4186" w:rsidRDefault="004F4186" w:rsidP="004F4186">
      <w:pPr>
        <w:spacing w:before="100" w:beforeAutospacing="1" w:after="100" w:afterAutospacing="1" w:line="240" w:lineRule="auto"/>
        <w:jc w:val="center"/>
        <w:rPr>
          <w:rFonts w:ascii="Times New Roman" w:eastAsia="Times New Roman" w:hAnsi="Times New Roman" w:cs="Times New Roman"/>
          <w:color w:val="000000"/>
          <w:sz w:val="24"/>
          <w:szCs w:val="24"/>
          <w:lang w:eastAsia="el-GR"/>
        </w:rPr>
      </w:pPr>
      <w:r w:rsidRPr="004F4186">
        <w:rPr>
          <w:rFonts w:ascii="Times New Roman" w:eastAsia="Times New Roman" w:hAnsi="Times New Roman" w:cs="Times New Roman"/>
          <w:color w:val="000000"/>
          <w:sz w:val="24"/>
          <w:szCs w:val="24"/>
          <w:lang w:eastAsia="el-GR"/>
        </w:rPr>
        <w:t>ECLI:CY:AD:2014:D984</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ΑΝΩΤΑΤΟ ΔΙΚΑΣΤΗΡΙΟ ΚΥΠΡΟΥ</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ΑΝΑΘΕΩΡΗΤΙΚΗ ΔΙΚΑΙΟΔΟΣΙΑ</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right"/>
        <w:rPr>
          <w:rFonts w:ascii="&amp;quot" w:eastAsia="Times New Roman" w:hAnsi="&amp;quot" w:cs="Times New Roman"/>
          <w:color w:val="000000"/>
          <w:sz w:val="30"/>
          <w:szCs w:val="30"/>
          <w:lang w:eastAsia="el-GR"/>
        </w:rPr>
      </w:pPr>
      <w:r w:rsidRPr="004F4186">
        <w:rPr>
          <w:rFonts w:ascii="&amp;quot" w:eastAsia="Times New Roman" w:hAnsi="&amp;quot" w:cs="Times New Roman"/>
          <w:i/>
          <w:iCs/>
          <w:color w:val="000000"/>
          <w:sz w:val="30"/>
          <w:szCs w:val="30"/>
          <w:lang w:eastAsia="el-GR"/>
        </w:rPr>
        <w:t>(Υπόθεση Αρ. 1238/2012)</w:t>
      </w:r>
    </w:p>
    <w:p w:rsidR="004F4186" w:rsidRPr="004F4186" w:rsidRDefault="004F4186" w:rsidP="004F4186">
      <w:pPr>
        <w:keepNext/>
        <w:spacing w:after="0" w:line="460" w:lineRule="atLeast"/>
        <w:ind w:left="720" w:right="875"/>
        <w:jc w:val="right"/>
        <w:rPr>
          <w:rFonts w:ascii="&amp;quot" w:eastAsia="Times New Roman" w:hAnsi="&amp;quot" w:cs="Times New Roman"/>
          <w:color w:val="000000"/>
          <w:sz w:val="30"/>
          <w:szCs w:val="30"/>
          <w:lang w:eastAsia="el-GR"/>
        </w:rPr>
      </w:pPr>
      <w:r w:rsidRPr="004F4186">
        <w:rPr>
          <w:rFonts w:ascii="&amp;quot" w:eastAsia="Times New Roman" w:hAnsi="&amp;quot" w:cs="Times New Roman"/>
          <w:i/>
          <w:iCs/>
          <w:color w:val="000000"/>
          <w:sz w:val="30"/>
          <w:szCs w:val="30"/>
          <w:lang w:eastAsia="el-GR"/>
        </w:rPr>
        <w:t>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22 Δεκεμβρίου 2014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[ΝΑΘΑΝΑΗΛ, Δ/</w:t>
      </w:r>
      <w:proofErr w:type="spellStart"/>
      <w:r w:rsidRPr="004F4186">
        <w:rPr>
          <w:rFonts w:ascii="&amp;quot" w:eastAsia="Times New Roman" w:hAnsi="&amp;quot" w:cs="Times New Roman"/>
          <w:color w:val="000000"/>
          <w:sz w:val="30"/>
          <w:szCs w:val="30"/>
          <w:lang w:eastAsia="el-GR"/>
        </w:rPr>
        <w:t>στής]</w:t>
      </w:r>
      <w:proofErr w:type="spellEnd"/>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ΑΝΑΦΟΡΙΚΑ ΜΕ ΤΟ ΑΡΘΡΟ 146 ΤΟΥ ΣΥΝΤΑΓΜΑΤΟΣ</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ΧΡΙΣΤΟΣ </w:t>
      </w:r>
      <w:r w:rsidRPr="004F4186">
        <w:rPr>
          <w:rFonts w:ascii="&amp;quot" w:eastAsia="Times New Roman" w:hAnsi="&amp;quot" w:cs="Times New Roman"/>
          <w:color w:val="000000"/>
          <w:sz w:val="30"/>
          <w:szCs w:val="30"/>
          <w:shd w:val="clear" w:color="auto" w:fill="FFFF00"/>
          <w:lang w:eastAsia="el-GR"/>
        </w:rPr>
        <w:t>ΤΤΟΦΗΡΟΥ</w:t>
      </w:r>
      <w:r w:rsidRPr="004F4186">
        <w:rPr>
          <w:rFonts w:ascii="&amp;quot" w:eastAsia="Times New Roman" w:hAnsi="&amp;quot" w:cs="Times New Roman"/>
          <w:color w:val="000000"/>
          <w:sz w:val="30"/>
          <w:szCs w:val="30"/>
          <w:lang w:eastAsia="el-GR"/>
        </w:rPr>
        <w:t>,</w:t>
      </w:r>
    </w:p>
    <w:p w:rsidR="004F4186" w:rsidRPr="004F4186" w:rsidRDefault="004F4186" w:rsidP="004F4186">
      <w:pPr>
        <w:keepNext/>
        <w:spacing w:after="0" w:line="460" w:lineRule="atLeast"/>
        <w:ind w:left="720" w:right="875"/>
        <w:jc w:val="right"/>
        <w:rPr>
          <w:rFonts w:ascii="&amp;quot" w:eastAsia="Times New Roman" w:hAnsi="&amp;quot" w:cs="Times New Roman"/>
          <w:color w:val="000000"/>
          <w:sz w:val="30"/>
          <w:szCs w:val="30"/>
          <w:lang w:eastAsia="el-GR"/>
        </w:rPr>
      </w:pPr>
      <w:proofErr w:type="spellStart"/>
      <w:r w:rsidRPr="004F4186">
        <w:rPr>
          <w:rFonts w:ascii="&amp;quot" w:eastAsia="Times New Roman" w:hAnsi="&amp;quot" w:cs="Times New Roman"/>
          <w:i/>
          <w:iCs/>
          <w:color w:val="000000"/>
          <w:sz w:val="30"/>
          <w:szCs w:val="30"/>
          <w:lang w:eastAsia="el-GR"/>
        </w:rPr>
        <w:t>Αιτητής</w:t>
      </w:r>
      <w:proofErr w:type="spellEnd"/>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ΚΑΙ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ΚΥΠΡΙΑΚΗΣ ΔΗΜΟΚΡΑΤΙΑΣ, ΜΕΣΩ</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ΕΠΙΤΡΟΠΗΣ ΕΚΠΑΙΔΕΥΤΙΚΗΣ ΥΠΗΡΕΣΙΑΣ,</w:t>
      </w:r>
    </w:p>
    <w:p w:rsidR="004F4186" w:rsidRPr="004F4186" w:rsidRDefault="004F4186" w:rsidP="004F4186">
      <w:pPr>
        <w:keepNext/>
        <w:spacing w:after="0" w:line="460" w:lineRule="atLeast"/>
        <w:ind w:left="720" w:right="875"/>
        <w:jc w:val="right"/>
        <w:rPr>
          <w:rFonts w:ascii="&amp;quot" w:eastAsia="Times New Roman" w:hAnsi="&amp;quot" w:cs="Times New Roman"/>
          <w:color w:val="000000"/>
          <w:sz w:val="30"/>
          <w:szCs w:val="30"/>
          <w:lang w:eastAsia="el-GR"/>
        </w:rPr>
      </w:pPr>
      <w:proofErr w:type="spellStart"/>
      <w:r w:rsidRPr="004F4186">
        <w:rPr>
          <w:rFonts w:ascii="&amp;quot" w:eastAsia="Times New Roman" w:hAnsi="&amp;quot" w:cs="Times New Roman"/>
          <w:i/>
          <w:iCs/>
          <w:color w:val="000000"/>
          <w:sz w:val="30"/>
          <w:szCs w:val="30"/>
          <w:lang w:eastAsia="el-GR"/>
        </w:rPr>
        <w:t>Καθ΄ης</w:t>
      </w:r>
      <w:proofErr w:type="spellEnd"/>
      <w:r w:rsidRPr="004F4186">
        <w:rPr>
          <w:rFonts w:ascii="&amp;quot" w:eastAsia="Times New Roman" w:hAnsi="&amp;quot" w:cs="Times New Roman"/>
          <w:i/>
          <w:iCs/>
          <w:color w:val="000000"/>
          <w:sz w:val="30"/>
          <w:szCs w:val="30"/>
          <w:lang w:eastAsia="el-GR"/>
        </w:rPr>
        <w:t>  η αίτηση</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i/>
          <w:iCs/>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i/>
          <w:iCs/>
          <w:color w:val="000000"/>
          <w:sz w:val="30"/>
          <w:szCs w:val="30"/>
          <w:lang w:eastAsia="el-GR"/>
        </w:rPr>
        <w:t xml:space="preserve">Α. Σοφοκλέους (κα), </w:t>
      </w:r>
      <w:r w:rsidRPr="004F4186">
        <w:rPr>
          <w:rFonts w:ascii="&amp;quot" w:eastAsia="Times New Roman" w:hAnsi="&amp;quot" w:cs="Times New Roman"/>
          <w:color w:val="000000"/>
          <w:sz w:val="30"/>
          <w:szCs w:val="30"/>
          <w:lang w:eastAsia="el-GR"/>
        </w:rPr>
        <w:t xml:space="preserve">για 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i/>
          <w:iCs/>
          <w:color w:val="000000"/>
          <w:sz w:val="30"/>
          <w:szCs w:val="30"/>
          <w:lang w:eastAsia="el-GR"/>
        </w:rPr>
        <w:t xml:space="preserve">Ε. </w:t>
      </w:r>
      <w:proofErr w:type="spellStart"/>
      <w:r w:rsidRPr="004F4186">
        <w:rPr>
          <w:rFonts w:ascii="&amp;quot" w:eastAsia="Times New Roman" w:hAnsi="&amp;quot" w:cs="Times New Roman"/>
          <w:i/>
          <w:iCs/>
          <w:color w:val="000000"/>
          <w:sz w:val="30"/>
          <w:szCs w:val="30"/>
          <w:lang w:eastAsia="el-GR"/>
        </w:rPr>
        <w:t>Συμεωνίδου</w:t>
      </w:r>
      <w:proofErr w:type="spellEnd"/>
      <w:r w:rsidRPr="004F4186">
        <w:rPr>
          <w:rFonts w:ascii="&amp;quot" w:eastAsia="Times New Roman" w:hAnsi="&amp;quot" w:cs="Times New Roman"/>
          <w:i/>
          <w:iCs/>
          <w:color w:val="000000"/>
          <w:sz w:val="30"/>
          <w:szCs w:val="30"/>
          <w:lang w:eastAsia="el-GR"/>
        </w:rPr>
        <w:t xml:space="preserve"> (κα), Δικηγόρος της Δημοκρατίας,</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για την </w:t>
      </w:r>
      <w:proofErr w:type="spellStart"/>
      <w:r w:rsidRPr="004F4186">
        <w:rPr>
          <w:rFonts w:ascii="&amp;quot" w:eastAsia="Times New Roman" w:hAnsi="&amp;quot" w:cs="Times New Roman"/>
          <w:color w:val="000000"/>
          <w:sz w:val="30"/>
          <w:szCs w:val="30"/>
          <w:lang w:eastAsia="el-GR"/>
        </w:rPr>
        <w:t>Καθ΄</w:t>
      </w:r>
      <w:proofErr w:type="spellEnd"/>
      <w:r w:rsidRPr="004F4186">
        <w:rPr>
          <w:rFonts w:ascii="&amp;quot" w:eastAsia="Times New Roman" w:hAnsi="&amp;quot" w:cs="Times New Roman"/>
          <w:color w:val="000000"/>
          <w:sz w:val="30"/>
          <w:szCs w:val="30"/>
          <w:lang w:eastAsia="el-GR"/>
        </w:rPr>
        <w:t xml:space="preserve"> ης η αίτηση.</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b/>
          <w:bCs/>
          <w:color w:val="000000"/>
          <w:sz w:val="30"/>
          <w:szCs w:val="30"/>
          <w:lang w:eastAsia="el-GR"/>
        </w:rPr>
        <w:t> </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b/>
          <w:bCs/>
          <w:color w:val="000000"/>
          <w:sz w:val="30"/>
          <w:szCs w:val="30"/>
          <w:lang w:eastAsia="el-GR"/>
        </w:rPr>
        <w:t>Α Π Ο Φ Α Σ Η</w:t>
      </w:r>
    </w:p>
    <w:p w:rsidR="004F4186" w:rsidRPr="004F4186" w:rsidRDefault="004F4186" w:rsidP="004F4186">
      <w:pPr>
        <w:keepNext/>
        <w:spacing w:after="0" w:line="460" w:lineRule="atLeast"/>
        <w:ind w:left="720" w:right="875"/>
        <w:jc w:val="center"/>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w:t>
      </w:r>
      <w:r w:rsidRPr="004F4186">
        <w:rPr>
          <w:rFonts w:ascii="&amp;quot" w:eastAsia="Times New Roman" w:hAnsi="&amp;quot" w:cs="Times New Roman"/>
          <w:b/>
          <w:bCs/>
          <w:color w:val="000000"/>
          <w:sz w:val="30"/>
          <w:szCs w:val="30"/>
          <w:lang w:eastAsia="el-GR"/>
        </w:rPr>
        <w:t xml:space="preserve">ΝΑΘΑΝΑΗΛ, Δ.:  </w:t>
      </w:r>
      <w:r w:rsidRPr="004F4186">
        <w:rPr>
          <w:rFonts w:ascii="&amp;quot" w:eastAsia="Times New Roman" w:hAnsi="&amp;quot" w:cs="Times New Roman"/>
          <w:color w:val="000000"/>
          <w:sz w:val="30"/>
          <w:szCs w:val="30"/>
          <w:lang w:eastAsia="el-GR"/>
        </w:rPr>
        <w:t xml:space="preserve">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είναι κάτοχος πτυχίου Ελληνικής Φιλολογίας που απέκτησε το 2004 από το Δημοκρίτειο Πανεπιστήμιο Θράκης της Ελλάδας.  Μετά από αίτηση του για εγγραφή στον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w:t>
      </w:r>
      <w:r w:rsidRPr="004F4186">
        <w:rPr>
          <w:rFonts w:ascii="&amp;quot" w:eastAsia="Times New Roman" w:hAnsi="&amp;quot" w:cs="Times New Roman"/>
          <w:color w:val="000000"/>
          <w:sz w:val="30"/>
          <w:szCs w:val="30"/>
          <w:lang w:eastAsia="el-GR"/>
        </w:rPr>
        <w:lastRenderedPageBreak/>
        <w:t xml:space="preserve">Καθηγητών Φιλολογικών, η Επιτροπή Εκπαιδευτικής Υπηρεσίας, (εφεξής «η Ε.Ε.Υ.»), αποφάσισε να την αποδεχθεί, το δε όνομα του περιλήφθηκε στον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Καθηγητών Φιλολογικών του Φεβρουαρίου 2005. Η σειρά προτεραιότητας του καθορίσθηκε με βάση τις πρόνοιες του άρθρου 28Β του περί Δημόσιας Εκπαιδευτικής Υπηρεσίας Νόμου του 1969, ως τροποποιήθηκε, και τα εκεί </w:t>
      </w:r>
      <w:proofErr w:type="spellStart"/>
      <w:r w:rsidRPr="004F4186">
        <w:rPr>
          <w:rFonts w:ascii="&amp;quot" w:eastAsia="Times New Roman" w:hAnsi="&amp;quot" w:cs="Times New Roman"/>
          <w:color w:val="000000"/>
          <w:sz w:val="30"/>
          <w:szCs w:val="30"/>
          <w:lang w:eastAsia="el-GR"/>
        </w:rPr>
        <w:t>προνοούμενα</w:t>
      </w:r>
      <w:proofErr w:type="spellEnd"/>
      <w:r w:rsidRPr="004F4186">
        <w:rPr>
          <w:rFonts w:ascii="&amp;quot" w:eastAsia="Times New Roman" w:hAnsi="&amp;quot" w:cs="Times New Roman"/>
          <w:color w:val="000000"/>
          <w:sz w:val="30"/>
          <w:szCs w:val="30"/>
          <w:lang w:eastAsia="el-GR"/>
        </w:rPr>
        <w:t xml:space="preserve"> κριτήρια.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Αργότερα, στις 4.2.2010,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υπέβαλε πρόσθετο ακαδημαϊκό προσόν το </w:t>
      </w:r>
      <w:r w:rsidRPr="004F4186">
        <w:rPr>
          <w:rFonts w:ascii="&amp;quot" w:eastAsia="Times New Roman" w:hAnsi="&amp;quot" w:cs="Times New Roman"/>
          <w:color w:val="000000"/>
          <w:sz w:val="30"/>
          <w:szCs w:val="30"/>
          <w:lang w:val="en-GB" w:eastAsia="el-GR"/>
        </w:rPr>
        <w:t>Postgraduate Diploma in Professional Studies in Education</w:t>
      </w:r>
      <w:r w:rsidRPr="004F4186">
        <w:rPr>
          <w:rFonts w:ascii="&amp;quot" w:eastAsia="Times New Roman" w:hAnsi="&amp;quot" w:cs="Times New Roman"/>
          <w:color w:val="000000"/>
          <w:sz w:val="30"/>
          <w:szCs w:val="30"/>
          <w:lang w:eastAsia="el-GR"/>
        </w:rPr>
        <w:t xml:space="preserve"> και το </w:t>
      </w:r>
      <w:r w:rsidRPr="004F4186">
        <w:rPr>
          <w:rFonts w:ascii="&amp;quot" w:eastAsia="Times New Roman" w:hAnsi="&amp;quot" w:cs="Times New Roman"/>
          <w:color w:val="000000"/>
          <w:sz w:val="30"/>
          <w:szCs w:val="30"/>
          <w:lang w:val="en-GB" w:eastAsia="el-GR"/>
        </w:rPr>
        <w:t xml:space="preserve">Master of Education </w:t>
      </w:r>
      <w:r w:rsidRPr="004F4186">
        <w:rPr>
          <w:rFonts w:ascii="&amp;quot" w:eastAsia="Times New Roman" w:hAnsi="&amp;quot" w:cs="Times New Roman"/>
          <w:color w:val="000000"/>
          <w:sz w:val="30"/>
          <w:szCs w:val="30"/>
          <w:lang w:eastAsia="el-GR"/>
        </w:rPr>
        <w:t xml:space="preserve">στις 22.12.2010 που απέκτησε από το </w:t>
      </w:r>
      <w:r w:rsidRPr="004F4186">
        <w:rPr>
          <w:rFonts w:ascii="&amp;quot" w:eastAsia="Times New Roman" w:hAnsi="&amp;quot" w:cs="Times New Roman"/>
          <w:color w:val="000000"/>
          <w:sz w:val="30"/>
          <w:szCs w:val="30"/>
          <w:lang w:val="en-GB" w:eastAsia="el-GR"/>
        </w:rPr>
        <w:t xml:space="preserve">Open University </w:t>
      </w:r>
      <w:r w:rsidRPr="004F4186">
        <w:rPr>
          <w:rFonts w:ascii="&amp;quot" w:eastAsia="Times New Roman" w:hAnsi="&amp;quot" w:cs="Times New Roman"/>
          <w:color w:val="000000"/>
          <w:sz w:val="30"/>
          <w:szCs w:val="30"/>
          <w:lang w:eastAsia="el-GR"/>
        </w:rPr>
        <w:t xml:space="preserve">του Ηνωμένου Βασιλείου.  Του παραχωρήθηκαν από την Επιτροπή δύο πρόσθετες μονάδες στον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Φεβρουαρίου 2011 και πάλι με βάση τις πρόνοιες του άρθρου 28Β.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Όταν στις 28.2.2012 αναρτήθηκε ο Πίνακας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Φεβρουαρίου του 2012,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διαπίστωσε ότι είχε τον αριθμό 767.  Υπέβαλε λοιπόν ένσταση για τη σειρά προτεραιότητας του σε σχέση με την υποψήφια Ελένη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Η Επιτροπή την απέρριψε κρίνοντας ότι ορθά είχε καθορισθεί η σειρά προτεραιότητας και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εναντίον της απορριπτικής αυτής απόφασης καταχώρησε την προσφυγή </w:t>
      </w:r>
      <w:proofErr w:type="spellStart"/>
      <w:r w:rsidRPr="004F4186">
        <w:rPr>
          <w:rFonts w:ascii="&amp;quot" w:eastAsia="Times New Roman" w:hAnsi="&amp;quot" w:cs="Times New Roman"/>
          <w:color w:val="000000"/>
          <w:sz w:val="30"/>
          <w:szCs w:val="30"/>
          <w:lang w:eastAsia="el-GR"/>
        </w:rPr>
        <w:t>υπ΄</w:t>
      </w:r>
      <w:proofErr w:type="spellEnd"/>
      <w:r w:rsidRPr="004F4186">
        <w:rPr>
          <w:rFonts w:ascii="&amp;quot" w:eastAsia="Times New Roman" w:hAnsi="&amp;quot" w:cs="Times New Roman"/>
          <w:color w:val="000000"/>
          <w:sz w:val="30"/>
          <w:szCs w:val="30"/>
          <w:lang w:eastAsia="el-GR"/>
        </w:rPr>
        <w:t xml:space="preserve"> αρ. 801/2012 και ακολούθως την παρούσα προσφυγή.  Με ιδιαίτερα εκτεταμένο τρόπο η συνήγορος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αναπτύσσει τη θέση της ότι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έτυχε δυσμενούς διάκρισης και άνισης μεταχείρισης, λανθασμένης ερμηνείας και εφαρμογής του άρθρου 28Β και λανθασμένης μεταχείρισης έναντι της περίπτωσης του ενδιαφερομένου μέρους, το οποίο έτυχε ευνοϊκότερης και καλύτερης αντιμετώπισης λόγω φύλου.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lastRenderedPageBreak/>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Η Επιτροπή διά της συνηγόρου της Δημοκρατίας εγείρει τρεις βασικές προδικαστικές ενστάσεις, μία εκ των οποίων αφορά στη θέση ότι η υπό κρίση προσφυγή είναι εκπρόθεσμη διότι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γνώριζε από το 2004-2005, όταν περιλήφθηκε το πρώτον στον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Καθηγητών Φιλολογικών, τα κριτήρια που προβλέπονταν από το άρθρο 28Β του Νόμου και τα οποία εφαρμόστηκαν στην περίπτωση του.  Συνεπώς εκπρόθεσμα προβάλλει το 2012 με την υπό κρίση προσφυγή ισχυρισμούς αναφορικά με την παραβίαση της αρχής της ισότητας και/ή της αρχής της μη δυσμενούς διάκρισης με αναφορά στον τρόπο καθορισμού της σειράς προτεραιότητας του στο σχετικό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που καταρτίστηκε το 2004-2005.  Η σχετική αυτή προδικαστική ένσταση περί του εκπροθέσμου, συναρτάται και με τις άλλες δύο προδικαστικές ενστάσεις ότι με την παρούσα προσφυγή δεν προσβάλλεται αυτοτελής, νέα και ξεχωριστή εκτελεστή διοικητική πράξη και ότι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δεν έχει έννομο συμφέρον εντός της εννοίας του Άρθρου 146.2 του Συντάγματος, εφόσον δεν έχει σήμερα προσβληθεί ευθέως με εκτελεστή διοικητική πράξη ίδιον, </w:t>
      </w:r>
      <w:proofErr w:type="spellStart"/>
      <w:r w:rsidRPr="004F4186">
        <w:rPr>
          <w:rFonts w:ascii="&amp;quot" w:eastAsia="Times New Roman" w:hAnsi="&amp;quot" w:cs="Times New Roman"/>
          <w:color w:val="000000"/>
          <w:sz w:val="30"/>
          <w:szCs w:val="30"/>
          <w:lang w:eastAsia="el-GR"/>
        </w:rPr>
        <w:t>ενεστώς</w:t>
      </w:r>
      <w:proofErr w:type="spellEnd"/>
      <w:r w:rsidRPr="004F4186">
        <w:rPr>
          <w:rFonts w:ascii="&amp;quot" w:eastAsia="Times New Roman" w:hAnsi="&amp;quot" w:cs="Times New Roman"/>
          <w:color w:val="000000"/>
          <w:sz w:val="30"/>
          <w:szCs w:val="30"/>
          <w:lang w:eastAsia="el-GR"/>
        </w:rPr>
        <w:t xml:space="preserve">, έννομο, συμφέρον.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Έχει σημασία το αιτητικό της αίτησης ακυρώσεως που παραπέμπει στο ότι η πράξη της Επιτροπής που δημοσιεύθηκε στις 7.6.2012 στην επίσημη ιστοσελίδα της, συμπεριέλαβε στον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κατά άνιση μεταχείριση 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προς τη συμμαθήτρια του με τις ίδιες σπουδές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Ελένη, κατατάσσοντας τον με αριθμό 767, έναντι αριθμού 93 της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Συμπληρώνεται στο αιτητικό ότι η άνιση αυτή μεταχείριση προέρχεται από το γεγονός ότι η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δεν υπηρέτησε στην Εθνική Φρουρά με θητεία 25 μηνών όπως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Είναι φανερό από τους </w:t>
      </w:r>
      <w:r w:rsidRPr="004F4186">
        <w:rPr>
          <w:rFonts w:ascii="&amp;quot" w:eastAsia="Times New Roman" w:hAnsi="&amp;quot" w:cs="Times New Roman"/>
          <w:color w:val="000000"/>
          <w:sz w:val="30"/>
          <w:szCs w:val="30"/>
          <w:lang w:eastAsia="el-GR"/>
        </w:rPr>
        <w:lastRenderedPageBreak/>
        <w:t xml:space="preserve">λόγους ακύρωσης που προβάλλει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αλλά και από την εκτεταμένη γραπτή αγόρευση του, ότι εκείνο το οποίο επιδιώκει σήμερα να προσβάλει είναι  τη συνταγματικότητα του άρθρου 28Β του Νόμου, ως προς το ότι τα κριτήρια που εκεί χρησιμοποιούνται  έχουν τεθεί κατά άνιση μεταχείριση, </w:t>
      </w:r>
      <w:proofErr w:type="spellStart"/>
      <w:r w:rsidRPr="004F4186">
        <w:rPr>
          <w:rFonts w:ascii="&amp;quot" w:eastAsia="Times New Roman" w:hAnsi="&amp;quot" w:cs="Times New Roman"/>
          <w:color w:val="000000"/>
          <w:sz w:val="30"/>
          <w:szCs w:val="30"/>
          <w:lang w:eastAsia="el-GR"/>
        </w:rPr>
        <w:t>κατ΄</w:t>
      </w:r>
      <w:proofErr w:type="spellEnd"/>
      <w:r w:rsidRPr="004F4186">
        <w:rPr>
          <w:rFonts w:ascii="&amp;quot" w:eastAsia="Times New Roman" w:hAnsi="&amp;quot" w:cs="Times New Roman"/>
          <w:color w:val="000000"/>
          <w:sz w:val="30"/>
          <w:szCs w:val="30"/>
          <w:lang w:eastAsia="el-GR"/>
        </w:rPr>
        <w:t xml:space="preserve"> αντίθεση προς το Άρθρο 28 του Συντάγματος, εφόσον το κύριο κριτήριο κατά το άρθρο 28Β του Νόμου καθορίζει για τη σειρά προτεραιότητας στους Πίνακες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το έτος υποβολής της αίτησης εγγραφής, που κατά την εισήγηση τώρα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συνιστά αντισυνταγματική διάκριση για τους άρρενες οι οποίοι οφείλουν να εκπληρώσουν πρώτα διετή θητεία στην Εθνική Φρουρά, αντίθετα με τις γυναίκες συμμαθήτριες τους που δεν εκπληρώνουν τέτοια θητεία.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Δικαίως, κατά το Δικαστήριο, εγείρονται οι προδικαστικές ενστάσεις, οι οποίες κρίνονται βάσιμες.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είχε υποβάλει αίτηση μετά την ολοκλήρωση των σπουδών του για εγγραφή στον Κατάλογο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χωρίς οποιαδήποτε επιφύλαξη και χωρίς να είχε τότε θέσει ζήτημα διάκρισης ή αντισυνταγματικότητας σε συνάρτηση με τις γυναίκες αιτήτριες.  Τα δεδομένα ήταν γνωστά στον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από το 2004 εφόσον τα ίδια κριτήρια χρησιμοποιήθηκαν από την Επιτροπή και τότε, με 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να έχει λάβει το όφελος της αίτησης και των κριτηρίων του άρθρου 28Β και επομένως δεν μπορεί σήμερα να αποδοκιμάζει εκείνο το οποίο επιδοκίμασε τότε.</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Εγείρεται όμως και έτερο σοβαρό ζήτημα σε σχέση με την προδικαστική ένσταση του εκπροθέσμου της προσφυγής που αφορά στην ίδια την ημερομηνία γνωστοποίησης της απόρριψης του αιτήματος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ως προς τη σειρά προτεραιότητας που του δόθηκε σε σχέση με τη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w:t>
      </w:r>
      <w:r w:rsidRPr="004F4186">
        <w:rPr>
          <w:rFonts w:ascii="&amp;quot" w:eastAsia="Times New Roman" w:hAnsi="&amp;quot" w:cs="Times New Roman"/>
          <w:color w:val="000000"/>
          <w:sz w:val="30"/>
          <w:szCs w:val="30"/>
          <w:lang w:eastAsia="el-GR"/>
        </w:rPr>
        <w:lastRenderedPageBreak/>
        <w:t xml:space="preserve">εφόσον από το περιεχόμενο των εγγράφων που κατατέθηκαν στην ένσταση, η Επιτροπή γνωστοποίησε την απορριπτική της απόφαση  στον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με επιστολή  </w:t>
      </w:r>
      <w:proofErr w:type="spellStart"/>
      <w:r w:rsidRPr="004F4186">
        <w:rPr>
          <w:rFonts w:ascii="&amp;quot" w:eastAsia="Times New Roman" w:hAnsi="&amp;quot" w:cs="Times New Roman"/>
          <w:color w:val="000000"/>
          <w:sz w:val="30"/>
          <w:szCs w:val="30"/>
          <w:lang w:eastAsia="el-GR"/>
        </w:rPr>
        <w:t>ημερ</w:t>
      </w:r>
      <w:proofErr w:type="spellEnd"/>
      <w:r w:rsidRPr="004F4186">
        <w:rPr>
          <w:rFonts w:ascii="&amp;quot" w:eastAsia="Times New Roman" w:hAnsi="&amp;quot" w:cs="Times New Roman"/>
          <w:color w:val="000000"/>
          <w:sz w:val="30"/>
          <w:szCs w:val="30"/>
          <w:lang w:eastAsia="el-GR"/>
        </w:rPr>
        <w:t>. 29.3.2012.  Επομένως, εφόσον η παρούσα προσφυγή καταχωρήθηκε στις 9.8.2012, αυτή σαφώς είναι εκπρόθεσμη.</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όμως λέγει ότι είναι εμπρόθεσμα καταχωρημένη η προσφυγή με αφετηρία την ανάρτηση στην ιστοσελίδα της Επιτροπής του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στις 7.6.2012.  Επομένως από της δημοσιεύσεως η προσφυγή καταχωρήθηκε στις 9.8.2012, εντός της προθεσμίας των 75 ημερών.  Λέγει συναφώς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ότι εναντίον της απορριπτικής απόφασης, </w:t>
      </w:r>
      <w:proofErr w:type="spellStart"/>
      <w:r w:rsidRPr="004F4186">
        <w:rPr>
          <w:rFonts w:ascii="&amp;quot" w:eastAsia="Times New Roman" w:hAnsi="&amp;quot" w:cs="Times New Roman"/>
          <w:color w:val="000000"/>
          <w:sz w:val="30"/>
          <w:szCs w:val="30"/>
          <w:lang w:eastAsia="el-GR"/>
        </w:rPr>
        <w:t>ημερ</w:t>
      </w:r>
      <w:proofErr w:type="spellEnd"/>
      <w:r w:rsidRPr="004F4186">
        <w:rPr>
          <w:rFonts w:ascii="&amp;quot" w:eastAsia="Times New Roman" w:hAnsi="&amp;quot" w:cs="Times New Roman"/>
          <w:color w:val="000000"/>
          <w:sz w:val="30"/>
          <w:szCs w:val="30"/>
          <w:lang w:eastAsia="el-GR"/>
        </w:rPr>
        <w:t xml:space="preserve">. 29.3.2012, καταχωρήθηκε, στις 18.5.2012, επίσης εμπρόθεσμα, η </w:t>
      </w:r>
      <w:proofErr w:type="spellStart"/>
      <w:r w:rsidRPr="004F4186">
        <w:rPr>
          <w:rFonts w:ascii="&amp;quot" w:eastAsia="Times New Roman" w:hAnsi="&amp;quot" w:cs="Times New Roman"/>
          <w:color w:val="000000"/>
          <w:sz w:val="30"/>
          <w:szCs w:val="30"/>
          <w:lang w:eastAsia="el-GR"/>
        </w:rPr>
        <w:t>υπ΄</w:t>
      </w:r>
      <w:proofErr w:type="spellEnd"/>
      <w:r w:rsidRPr="004F4186">
        <w:rPr>
          <w:rFonts w:ascii="&amp;quot" w:eastAsia="Times New Roman" w:hAnsi="&amp;quot" w:cs="Times New Roman"/>
          <w:color w:val="000000"/>
          <w:sz w:val="30"/>
          <w:szCs w:val="30"/>
          <w:lang w:eastAsia="el-GR"/>
        </w:rPr>
        <w:t xml:space="preserve"> αρ. 801/2012 προσφυγή, στην οποία όμως ενόψει του ότι η δημοσίευση στην ιστοσελίδα αποτελεί την «τελική επί του θέματος εκτελεστή διοικητική πράξη», αφού εξετάστηκαν προηγουμένως οι διάφορες ενστάσεις που υποβλήθηκαν, μεταξύ αυτών, και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μετά την καταχώρηση της παρούσας προσφυγής, δεν προώθησε και/ή διέκοψε την διαδικασία εκδίκασης της .. λόγω της απώλειας της </w:t>
      </w:r>
      <w:proofErr w:type="spellStart"/>
      <w:r w:rsidRPr="004F4186">
        <w:rPr>
          <w:rFonts w:ascii="&amp;quot" w:eastAsia="Times New Roman" w:hAnsi="&amp;quot" w:cs="Times New Roman"/>
          <w:color w:val="000000"/>
          <w:sz w:val="30"/>
          <w:szCs w:val="30"/>
          <w:lang w:eastAsia="el-GR"/>
        </w:rPr>
        <w:t>εκτελεστότητας</w:t>
      </w:r>
      <w:proofErr w:type="spellEnd"/>
      <w:r w:rsidRPr="004F4186">
        <w:rPr>
          <w:rFonts w:ascii="&amp;quot" w:eastAsia="Times New Roman" w:hAnsi="&amp;quot" w:cs="Times New Roman"/>
          <w:color w:val="000000"/>
          <w:sz w:val="30"/>
          <w:szCs w:val="30"/>
          <w:lang w:eastAsia="el-GR"/>
        </w:rPr>
        <w:t xml:space="preserve"> της προσβαλλόμενης με αυτήν πράξης και/ή απόφασης ...», (σελ. 6 της αρχικής αγόρευσης).</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Επικρατεί όμως σύγχυση στο ζήτημα.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ενώ επισυνάπτει ως Παράρτημα 2 στην αρχική του αγόρευση την προσφυγή </w:t>
      </w:r>
      <w:proofErr w:type="spellStart"/>
      <w:r w:rsidRPr="004F4186">
        <w:rPr>
          <w:rFonts w:ascii="&amp;quot" w:eastAsia="Times New Roman" w:hAnsi="&amp;quot" w:cs="Times New Roman"/>
          <w:color w:val="000000"/>
          <w:sz w:val="30"/>
          <w:szCs w:val="30"/>
          <w:lang w:eastAsia="el-GR"/>
        </w:rPr>
        <w:t>υπ΄</w:t>
      </w:r>
      <w:proofErr w:type="spellEnd"/>
      <w:r w:rsidRPr="004F4186">
        <w:rPr>
          <w:rFonts w:ascii="&amp;quot" w:eastAsia="Times New Roman" w:hAnsi="&amp;quot" w:cs="Times New Roman"/>
          <w:color w:val="000000"/>
          <w:sz w:val="30"/>
          <w:szCs w:val="30"/>
          <w:lang w:eastAsia="el-GR"/>
        </w:rPr>
        <w:t xml:space="preserve"> αρ. 801/2012, παραλείπει να καταχωρήσει και οποιοδήποτε πρακτικό με το οποίο να πιστοποιείται, ως ισχυρίζεται, ότι «διέκοψε» την προσφυγή.  Και, περαιτέρω, στην απαντητική του αγόρευση που καταχωρήθηκε πολύ μεταγενέστερα της αρχικής, στις 10.6.2014,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επανέρχεται στη σελ. 9 να αναφερθεί στην καταχωρηθείσα προσφυγή </w:t>
      </w:r>
      <w:proofErr w:type="spellStart"/>
      <w:r w:rsidRPr="004F4186">
        <w:rPr>
          <w:rFonts w:ascii="&amp;quot" w:eastAsia="Times New Roman" w:hAnsi="&amp;quot" w:cs="Times New Roman"/>
          <w:color w:val="000000"/>
          <w:sz w:val="30"/>
          <w:szCs w:val="30"/>
          <w:lang w:eastAsia="el-GR"/>
        </w:rPr>
        <w:t>υπ΄</w:t>
      </w:r>
      <w:proofErr w:type="spellEnd"/>
      <w:r w:rsidRPr="004F4186">
        <w:rPr>
          <w:rFonts w:ascii="&amp;quot" w:eastAsia="Times New Roman" w:hAnsi="&amp;quot" w:cs="Times New Roman"/>
          <w:color w:val="000000"/>
          <w:sz w:val="30"/>
          <w:szCs w:val="30"/>
          <w:lang w:eastAsia="el-GR"/>
        </w:rPr>
        <w:t xml:space="preserve"> αρ. 801/2012 έστω στο πλαίσιο της </w:t>
      </w:r>
      <w:r w:rsidRPr="004F4186">
        <w:rPr>
          <w:rFonts w:ascii="&amp;quot" w:eastAsia="Times New Roman" w:hAnsi="&amp;quot" w:cs="Times New Roman"/>
          <w:color w:val="000000"/>
          <w:sz w:val="30"/>
          <w:szCs w:val="30"/>
          <w:lang w:eastAsia="el-GR"/>
        </w:rPr>
        <w:lastRenderedPageBreak/>
        <w:t xml:space="preserve">επιχειρηματολογίας του ότι είχε με την καταχώρηση της αποδοκιμάσει «τον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Φιλολογικών μαθημάτων Φεβρουαρίου του έτους 2012 ..». Στην αίτηση ακυρώσεως όμως αναφέρει στη παρ. 5 των γεγονότων ότι η εν λόγω προσφυγή ήταν ορισμένη για οδηγίες στις 11.9.2012.</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Προκύπτει επομένως ότι παραμένει ερώτημα σχετικά με την τύχη της εν λόγω προσφυγής, ενώ και οι έννοιες «μη προώθησης» και «διακοπής» είναι διαφορετικές και διαζευκτικά είναι που τίθενται στην αρχική αγόρευση.  Εναπόκειτο στον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να παρουσιάσει ακριβή και σαφή εικόνα ως προς τα όλα δεδομένα διότι αν εκκρεμεί ακόμη η προσφυγή </w:t>
      </w:r>
      <w:proofErr w:type="spellStart"/>
      <w:r w:rsidRPr="004F4186">
        <w:rPr>
          <w:rFonts w:ascii="&amp;quot" w:eastAsia="Times New Roman" w:hAnsi="&amp;quot" w:cs="Times New Roman"/>
          <w:color w:val="000000"/>
          <w:sz w:val="30"/>
          <w:szCs w:val="30"/>
          <w:lang w:eastAsia="el-GR"/>
        </w:rPr>
        <w:t>υπ΄</w:t>
      </w:r>
      <w:proofErr w:type="spellEnd"/>
      <w:r w:rsidRPr="004F4186">
        <w:rPr>
          <w:rFonts w:ascii="&amp;quot" w:eastAsia="Times New Roman" w:hAnsi="&amp;quot" w:cs="Times New Roman"/>
          <w:color w:val="000000"/>
          <w:sz w:val="30"/>
          <w:szCs w:val="30"/>
          <w:lang w:eastAsia="el-GR"/>
        </w:rPr>
        <w:t xml:space="preserve"> αρ. 801/2012, τότε η καταχώρηση της παρούσας ουσιαστικά με το ίδιο περιεχόμενο εξέτασης, αποτελεί σαφώς κατάχρηση της διαδικασίας.  Ακόμη όμως και αν δεν εκκρεμεί η προσφυγή αυτή τίθεται και πάλι το πρόβλημα που αναφέρθηκε στην αρχή.  Ότι  δηλαδή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δεν μπορεί χρόνια ολόκληρα μετά να αμφισβητεί εκείνο που εξ αρχής γνώριζε.</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Η συμπερίληψη του στον Κατάλογο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Φεβρουαρίου 2012 δεν έγινε με οποιαδήποτε νέα αίτηση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ούτε και  υπάρχει τέτοιος ισχυρισμός από αυτόν.  Η αίτηση του έγινε αρχικά το 2005 και έκτοτε εφαρμόζονται τα κριτήρια του άρθρου 28Β από την Επιτροπή </w:t>
      </w:r>
      <w:proofErr w:type="spellStart"/>
      <w:r w:rsidRPr="004F4186">
        <w:rPr>
          <w:rFonts w:ascii="&amp;quot" w:eastAsia="Times New Roman" w:hAnsi="&amp;quot" w:cs="Times New Roman"/>
          <w:color w:val="000000"/>
          <w:sz w:val="30"/>
          <w:szCs w:val="30"/>
          <w:lang w:eastAsia="el-GR"/>
        </w:rPr>
        <w:t>κατ΄</w:t>
      </w:r>
      <w:proofErr w:type="spellEnd"/>
      <w:r w:rsidRPr="004F4186">
        <w:rPr>
          <w:rFonts w:ascii="&amp;quot" w:eastAsia="Times New Roman" w:hAnsi="&amp;quot" w:cs="Times New Roman"/>
          <w:color w:val="000000"/>
          <w:sz w:val="30"/>
          <w:szCs w:val="30"/>
          <w:lang w:eastAsia="el-GR"/>
        </w:rPr>
        <w:t xml:space="preserve"> έτος.  Ο Κατάλογος ή Πίνακας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του 2012 διαμορφώθηκε στα δεδομένα που αποφασίστηκαν ότι ίσχυαν για 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το 2005 όταν του δόθηκε η νενομισμένη σειρά προτεραιότητας.  Δεν έγινε τότε ένσταση και όταν υπέβαλε την αίτηση του επωφελήθηκε της δυνατότητας που παρέχουν τα κριτήρια του άρθρου 28Β.  Αυτό συνέβη και αργότερα όταν στις 4.2.2010 και 22.12.2010,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πιστώθηκε με </w:t>
      </w:r>
      <w:r w:rsidRPr="004F4186">
        <w:rPr>
          <w:rFonts w:ascii="&amp;quot" w:eastAsia="Times New Roman" w:hAnsi="&amp;quot" w:cs="Times New Roman"/>
          <w:color w:val="000000"/>
          <w:sz w:val="30"/>
          <w:szCs w:val="30"/>
          <w:lang w:eastAsia="el-GR"/>
        </w:rPr>
        <w:lastRenderedPageBreak/>
        <w:t xml:space="preserve">δύο επιπρόσθετες μονάδες για την απόκτηση πρόσθετων ακαδημαϊκών προσόντων.  Έπεται ότι πράγματι επιδοκιμάζει και αποδοκιμάζει την όλη διαδικασία χωρίς ποτέ μέχρι την ένσταση του στον Πίνακα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του 2012, να εγείρει ζήτημα ανισότητας ή διάκρισης έναντι του ενδιαφερομένου μέρους.</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Πρόσθετα,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δεν παρουσιάζει ορθά τα γεγονότα στην αίτηση ακύρωσης του, ή, τουλάχιστον δεν τα παρουσιάζει πλήρως.  Αρχίζει την εξιστόρηση των γεγονότων από το Φεβρουάριο του 2012 που δημοσιεύτηκε ο Πίνακας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του 2012 και αντιπαραβάλλει τον αριθμό κατάταξης του 767 με τον αριθμό της Ελένης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93, παραλείποντας να αναφέρει ότι αυτή η κατάταξη δεν έγινε αιφνίδια ή μόνο το έτος 2012, αλλά υπήρχε από το 2005 όταν έγινε τότε η αίτηση του για διορισμό.  Από  την  αγόρευση της δικηγόρου της Επιτροπής, σελ. 6, φανερώνεται ότι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είχε αυτή ακριβώς την κατάταξη από το 2005, δηλαδή, και πάλι 767, μεταγενέστερη από το ενδιαφερόμενο μέρος.  Αυτός είναι ακόμη ένας λόγος για τον οποίο η προσφυγή του δεν έχει πιθανότητες επιτυχίας διότι ουδέποτε προηγουμένως αμφισβήτησε την κατάταξη αυτή.  Και πρόσθετα, η δειγματοληπτική και τυχαία, όπως φαίνεται, (δέστε την ένσταση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 Παράρτημα 4 στην ένσταση της Επιτροπής), επιλογή του ενδιαφερομένου μέρους δεν τον νομιμοποιεί να εγείρει ζήτημα προτεραιότητας με μόνη την Ελένη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ως ενδιαφερόμενο μέρος.  Ενδιαφερόμενα μέρη έπρεπε να συνενώνονταν όλες οι «συμμαθήτριες/συνομήλικες»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τις οποίες ο ίδιος στην ένσταση του </w:t>
      </w:r>
      <w:proofErr w:type="spellStart"/>
      <w:r w:rsidRPr="004F4186">
        <w:rPr>
          <w:rFonts w:ascii="&amp;quot" w:eastAsia="Times New Roman" w:hAnsi="&amp;quot" w:cs="Times New Roman"/>
          <w:color w:val="000000"/>
          <w:sz w:val="30"/>
          <w:szCs w:val="30"/>
          <w:lang w:eastAsia="el-GR"/>
        </w:rPr>
        <w:t>στοχοποιεί</w:t>
      </w:r>
      <w:proofErr w:type="spellEnd"/>
      <w:r w:rsidRPr="004F4186">
        <w:rPr>
          <w:rFonts w:ascii="&amp;quot" w:eastAsia="Times New Roman" w:hAnsi="&amp;quot" w:cs="Times New Roman"/>
          <w:color w:val="000000"/>
          <w:sz w:val="30"/>
          <w:szCs w:val="30"/>
          <w:lang w:eastAsia="el-GR"/>
        </w:rPr>
        <w:t xml:space="preserve">.  Και περαιτέρω, εφόσον διεκδικεί κατάταξη υψηλότερη από της </w:t>
      </w:r>
      <w:proofErr w:type="spellStart"/>
      <w:r w:rsidRPr="004F4186">
        <w:rPr>
          <w:rFonts w:ascii="&amp;quot" w:eastAsia="Times New Roman" w:hAnsi="&amp;quot" w:cs="Times New Roman"/>
          <w:color w:val="000000"/>
          <w:sz w:val="30"/>
          <w:szCs w:val="30"/>
          <w:lang w:eastAsia="el-GR"/>
        </w:rPr>
        <w:t>Βρακέττα</w:t>
      </w:r>
      <w:proofErr w:type="spellEnd"/>
      <w:r w:rsidRPr="004F4186">
        <w:rPr>
          <w:rFonts w:ascii="&amp;quot" w:eastAsia="Times New Roman" w:hAnsi="&amp;quot" w:cs="Times New Roman"/>
          <w:color w:val="000000"/>
          <w:sz w:val="30"/>
          <w:szCs w:val="30"/>
          <w:lang w:eastAsia="el-GR"/>
        </w:rPr>
        <w:t xml:space="preserve">, έπρεπε να συνενώσει όλες τις γυναίκες που παρεμβάλλονται μεταξύ του αριθμού 93 και του αριθμού </w:t>
      </w:r>
      <w:r w:rsidRPr="004F4186">
        <w:rPr>
          <w:rFonts w:ascii="&amp;quot" w:eastAsia="Times New Roman" w:hAnsi="&amp;quot" w:cs="Times New Roman"/>
          <w:color w:val="000000"/>
          <w:sz w:val="30"/>
          <w:szCs w:val="30"/>
          <w:lang w:eastAsia="el-GR"/>
        </w:rPr>
        <w:lastRenderedPageBreak/>
        <w:t>767, που έχουν τις ίδιες σπουδές μαζί του και τοποθετήθηκαν στον Κατάλογο την ίδια εποχή από το 2005. Διαφορετικά δημιουργείται επηρεασμός στην απουσία άλλων προσώπων, γεγονός ανεπίτρεπτο, (</w:t>
      </w:r>
      <w:r w:rsidRPr="004F4186">
        <w:rPr>
          <w:rFonts w:ascii="&amp;quot" w:eastAsia="Times New Roman" w:hAnsi="&amp;quot" w:cs="Times New Roman"/>
          <w:b/>
          <w:bCs/>
          <w:i/>
          <w:iCs/>
          <w:color w:val="000000"/>
          <w:sz w:val="30"/>
          <w:szCs w:val="30"/>
          <w:lang w:eastAsia="el-GR"/>
        </w:rPr>
        <w:t>Δημοκρατία ν. Παπαϊωάννου</w:t>
      </w:r>
      <w:r w:rsidRPr="004F4186">
        <w:rPr>
          <w:rFonts w:ascii="&amp;quot" w:eastAsia="Times New Roman" w:hAnsi="&amp;quot" w:cs="Times New Roman"/>
          <w:color w:val="000000"/>
          <w:sz w:val="30"/>
          <w:szCs w:val="30"/>
          <w:lang w:eastAsia="el-GR"/>
        </w:rPr>
        <w:t xml:space="preserve"> </w:t>
      </w:r>
      <w:hyperlink r:id="rId4" w:history="1">
        <w:r w:rsidRPr="004F4186">
          <w:rPr>
            <w:rFonts w:ascii="&amp;quot" w:eastAsia="Times New Roman" w:hAnsi="&amp;quot" w:cs="Times New Roman"/>
            <w:color w:val="0000FF"/>
            <w:sz w:val="30"/>
            <w:u w:val="single"/>
            <w:lang w:eastAsia="el-GR"/>
          </w:rPr>
          <w:t>(2011) 3 Α.Α.Δ. 625</w:t>
        </w:r>
      </w:hyperlink>
      <w:r w:rsidRPr="004F4186">
        <w:rPr>
          <w:rFonts w:ascii="&amp;quot" w:eastAsia="Times New Roman" w:hAnsi="&amp;quot" w:cs="Times New Roman"/>
          <w:color w:val="000000"/>
          <w:sz w:val="30"/>
          <w:szCs w:val="30"/>
          <w:lang w:eastAsia="el-GR"/>
        </w:rPr>
        <w:t>).</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Οι προδικαστικές ενστάσεις είναι βάσιμες και ορθές.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στερείται εννόμου συμφέροντος, έχει αποδεχθεί τη διοικητική πράξη μέσα από την ίδια διαδικασία από το 2005 και επομένως δεν μπορεί εκ των υστέρων να την προσβάλλει.  Δεν υπέβαλε συγκεκριμένη νέα αίτηση για τοποθέτηση του στον κατάλογο του 2012 και συνεπώς εμπίπτει στο λόγο της υπόθεσης </w:t>
      </w:r>
      <w:r w:rsidRPr="004F4186">
        <w:rPr>
          <w:rFonts w:ascii="&amp;quot" w:eastAsia="Times New Roman" w:hAnsi="&amp;quot" w:cs="Times New Roman"/>
          <w:b/>
          <w:bCs/>
          <w:i/>
          <w:iCs/>
          <w:color w:val="000000"/>
          <w:sz w:val="30"/>
          <w:szCs w:val="30"/>
          <w:lang w:eastAsia="el-GR"/>
        </w:rPr>
        <w:t xml:space="preserve">Δημοκρατία ν. </w:t>
      </w:r>
      <w:proofErr w:type="spellStart"/>
      <w:r w:rsidRPr="004F4186">
        <w:rPr>
          <w:rFonts w:ascii="&amp;quot" w:eastAsia="Times New Roman" w:hAnsi="&amp;quot" w:cs="Times New Roman"/>
          <w:b/>
          <w:bCs/>
          <w:i/>
          <w:iCs/>
          <w:color w:val="000000"/>
          <w:sz w:val="30"/>
          <w:szCs w:val="30"/>
          <w:lang w:eastAsia="el-GR"/>
        </w:rPr>
        <w:t>Χατζηκυπριανού</w:t>
      </w:r>
      <w:proofErr w:type="spellEnd"/>
      <w:r w:rsidRPr="004F4186">
        <w:rPr>
          <w:rFonts w:ascii="&amp;quot" w:eastAsia="Times New Roman" w:hAnsi="&amp;quot" w:cs="Times New Roman"/>
          <w:color w:val="000000"/>
          <w:sz w:val="30"/>
          <w:szCs w:val="30"/>
          <w:lang w:eastAsia="el-GR"/>
        </w:rPr>
        <w:t xml:space="preserve"> </w:t>
      </w:r>
      <w:hyperlink r:id="rId5" w:history="1">
        <w:r w:rsidRPr="004F4186">
          <w:rPr>
            <w:rFonts w:ascii="&amp;quot" w:eastAsia="Times New Roman" w:hAnsi="&amp;quot" w:cs="Times New Roman"/>
            <w:color w:val="0000FF"/>
            <w:sz w:val="30"/>
            <w:u w:val="single"/>
            <w:lang w:eastAsia="el-GR"/>
          </w:rPr>
          <w:t>(2005) 3 Α.Α.Δ. 171</w:t>
        </w:r>
      </w:hyperlink>
      <w:r w:rsidRPr="004F4186">
        <w:rPr>
          <w:rFonts w:ascii="&amp;quot" w:eastAsia="Times New Roman" w:hAnsi="&amp;quot" w:cs="Times New Roman"/>
          <w:color w:val="000000"/>
          <w:sz w:val="30"/>
          <w:szCs w:val="30"/>
          <w:lang w:eastAsia="el-GR"/>
        </w:rPr>
        <w:t xml:space="preserve">, την οποία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παρερμηνεύει, εφόσον είναι πρόδηλο από το σκεπτικό της ότι το έννομο εκεί συμφέρον διαπιστώθηκε να υφίσταται λόγω της υποβολής αίτησης για διορισμό.  Όπως αναφέρθηκε και στη </w:t>
      </w:r>
      <w:r w:rsidRPr="004F4186">
        <w:rPr>
          <w:rFonts w:ascii="&amp;quot" w:eastAsia="Times New Roman" w:hAnsi="&amp;quot" w:cs="Times New Roman"/>
          <w:b/>
          <w:bCs/>
          <w:i/>
          <w:iCs/>
          <w:color w:val="000000"/>
          <w:sz w:val="30"/>
          <w:szCs w:val="30"/>
          <w:lang w:eastAsia="el-GR"/>
        </w:rPr>
        <w:t xml:space="preserve">Σοφία </w:t>
      </w:r>
      <w:proofErr w:type="spellStart"/>
      <w:r w:rsidRPr="004F4186">
        <w:rPr>
          <w:rFonts w:ascii="&amp;quot" w:eastAsia="Times New Roman" w:hAnsi="&amp;quot" w:cs="Times New Roman"/>
          <w:b/>
          <w:bCs/>
          <w:i/>
          <w:iCs/>
          <w:color w:val="000000"/>
          <w:sz w:val="30"/>
          <w:szCs w:val="30"/>
          <w:lang w:eastAsia="el-GR"/>
        </w:rPr>
        <w:t>Λεωνίδου</w:t>
      </w:r>
      <w:proofErr w:type="spellEnd"/>
      <w:r w:rsidRPr="004F4186">
        <w:rPr>
          <w:rFonts w:ascii="&amp;quot" w:eastAsia="Times New Roman" w:hAnsi="&amp;quot" w:cs="Times New Roman"/>
          <w:b/>
          <w:bCs/>
          <w:i/>
          <w:iCs/>
          <w:color w:val="000000"/>
          <w:sz w:val="30"/>
          <w:szCs w:val="30"/>
          <w:lang w:eastAsia="el-GR"/>
        </w:rPr>
        <w:t xml:space="preserve"> ν. Δημοκρατίας, μέσω Επιτροπής Εκπαιδευτικής Υπηρεσίας</w:t>
      </w:r>
      <w:r w:rsidRPr="004F4186">
        <w:rPr>
          <w:rFonts w:ascii="&amp;quot" w:eastAsia="Times New Roman" w:hAnsi="&amp;quot" w:cs="Times New Roman"/>
          <w:color w:val="000000"/>
          <w:sz w:val="30"/>
          <w:szCs w:val="30"/>
          <w:lang w:eastAsia="el-GR"/>
        </w:rPr>
        <w:t xml:space="preserve">, </w:t>
      </w:r>
      <w:hyperlink r:id="rId6" w:history="1">
        <w:proofErr w:type="spellStart"/>
        <w:r w:rsidRPr="004F4186">
          <w:rPr>
            <w:rFonts w:ascii="&amp;quot" w:eastAsia="Times New Roman" w:hAnsi="&amp;quot" w:cs="Times New Roman"/>
            <w:color w:val="0000FF"/>
            <w:sz w:val="30"/>
            <w:u w:val="single"/>
            <w:lang w:eastAsia="el-GR"/>
          </w:rPr>
          <w:t>υπόθ</w:t>
        </w:r>
        <w:proofErr w:type="spellEnd"/>
        <w:r w:rsidRPr="004F4186">
          <w:rPr>
            <w:rFonts w:ascii="&amp;quot" w:eastAsia="Times New Roman" w:hAnsi="&amp;quot" w:cs="Times New Roman"/>
            <w:color w:val="0000FF"/>
            <w:sz w:val="30"/>
            <w:u w:val="single"/>
            <w:lang w:eastAsia="el-GR"/>
          </w:rPr>
          <w:t xml:space="preserve">. αρ. 973/2011, </w:t>
        </w:r>
        <w:proofErr w:type="spellStart"/>
        <w:r w:rsidRPr="004F4186">
          <w:rPr>
            <w:rFonts w:ascii="&amp;quot" w:eastAsia="Times New Roman" w:hAnsi="&amp;quot" w:cs="Times New Roman"/>
            <w:color w:val="0000FF"/>
            <w:sz w:val="30"/>
            <w:u w:val="single"/>
            <w:lang w:eastAsia="el-GR"/>
          </w:rPr>
          <w:t>ημερ</w:t>
        </w:r>
        <w:proofErr w:type="spellEnd"/>
        <w:r w:rsidRPr="004F4186">
          <w:rPr>
            <w:rFonts w:ascii="&amp;quot" w:eastAsia="Times New Roman" w:hAnsi="&amp;quot" w:cs="Times New Roman"/>
            <w:color w:val="0000FF"/>
            <w:sz w:val="30"/>
            <w:u w:val="single"/>
            <w:lang w:eastAsia="el-GR"/>
          </w:rPr>
          <w:t>. 10.7.2013</w:t>
        </w:r>
      </w:hyperlink>
      <w:r w:rsidRPr="004F4186">
        <w:rPr>
          <w:rFonts w:ascii="&amp;quot" w:eastAsia="Times New Roman" w:hAnsi="&amp;quot" w:cs="Times New Roman"/>
          <w:color w:val="000000"/>
          <w:sz w:val="30"/>
          <w:szCs w:val="30"/>
          <w:lang w:eastAsia="el-GR"/>
        </w:rPr>
        <w:t xml:space="preserve">, ο Πίνακας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με βάση το άρθρο 28Β, καταρτίζεται με βάση τη νομότυπη και εμπρόθεσμη υποβολή αίτησης προς ενεργοποίηση των κριτηρίων του άρθρου με προεξάρχον την ημερομηνία και το έτος υποβολής της αίτησης.  Η Επιτροπή εξετάζει τις αιτήσεις και καταρτίζει Πίνακες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 xml:space="preserve"> ως «</w:t>
      </w:r>
      <w:r w:rsidRPr="004F4186">
        <w:rPr>
          <w:rFonts w:ascii="&amp;quot" w:eastAsia="Times New Roman" w:hAnsi="&amp;quot" w:cs="Times New Roman"/>
          <w:b/>
          <w:bCs/>
          <w:color w:val="000000"/>
          <w:sz w:val="30"/>
          <w:szCs w:val="30"/>
          <w:lang w:eastAsia="el-GR"/>
        </w:rPr>
        <w:t>συνέχεια</w:t>
      </w:r>
      <w:r w:rsidRPr="004F4186">
        <w:rPr>
          <w:rFonts w:ascii="&amp;quot" w:eastAsia="Times New Roman" w:hAnsi="&amp;quot" w:cs="Times New Roman"/>
          <w:color w:val="000000"/>
          <w:sz w:val="30"/>
          <w:szCs w:val="30"/>
          <w:lang w:eastAsia="el-GR"/>
        </w:rPr>
        <w:t xml:space="preserve">» της υποβολής των αιτήσεων, (δέστε και </w:t>
      </w:r>
      <w:r w:rsidRPr="004F4186">
        <w:rPr>
          <w:rFonts w:ascii="&amp;quot" w:eastAsia="Times New Roman" w:hAnsi="&amp;quot" w:cs="Times New Roman"/>
          <w:b/>
          <w:bCs/>
          <w:i/>
          <w:iCs/>
          <w:color w:val="000000"/>
          <w:sz w:val="30"/>
          <w:szCs w:val="30"/>
          <w:lang w:eastAsia="el-GR"/>
        </w:rPr>
        <w:t>Δημοκρατία ν. Παπαϊωάννου</w:t>
      </w:r>
      <w:r w:rsidRPr="004F4186">
        <w:rPr>
          <w:rFonts w:ascii="&amp;quot" w:eastAsia="Times New Roman" w:hAnsi="&amp;quot" w:cs="Times New Roman"/>
          <w:color w:val="000000"/>
          <w:sz w:val="30"/>
          <w:szCs w:val="30"/>
          <w:lang w:eastAsia="el-GR"/>
        </w:rPr>
        <w:t xml:space="preserve"> - ανωτέρω - ως προς τον όλο μηχανισμό καταρτισμού των Πινάκων </w:t>
      </w:r>
      <w:proofErr w:type="spellStart"/>
      <w:r w:rsidRPr="004F4186">
        <w:rPr>
          <w:rFonts w:ascii="&amp;quot" w:eastAsia="Times New Roman" w:hAnsi="&amp;quot" w:cs="Times New Roman"/>
          <w:color w:val="000000"/>
          <w:sz w:val="30"/>
          <w:szCs w:val="30"/>
          <w:lang w:eastAsia="el-GR"/>
        </w:rPr>
        <w:t>Διοριστέων</w:t>
      </w:r>
      <w:proofErr w:type="spellEnd"/>
      <w:r w:rsidRPr="004F4186">
        <w:rPr>
          <w:rFonts w:ascii="&amp;quot" w:eastAsia="Times New Roman" w:hAnsi="&amp;quot" w:cs="Times New Roman"/>
          <w:color w:val="000000"/>
          <w:sz w:val="30"/>
          <w:szCs w:val="30"/>
          <w:lang w:eastAsia="el-GR"/>
        </w:rPr>
        <w:t>).</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Αλλά και επί της ουσίας θα μπορούσε να λεχθεί ότι καμιά απολύτως ανισότητα δεν δημιουργείται από τα κριτήρια του άρθρου 28Β.  Αντίθετα, είναι ισοζυγισμένα και πολύ ορθά η             κα </w:t>
      </w:r>
      <w:proofErr w:type="spellStart"/>
      <w:r w:rsidRPr="004F4186">
        <w:rPr>
          <w:rFonts w:ascii="&amp;quot" w:eastAsia="Times New Roman" w:hAnsi="&amp;quot" w:cs="Times New Roman"/>
          <w:color w:val="000000"/>
          <w:sz w:val="30"/>
          <w:szCs w:val="30"/>
          <w:lang w:eastAsia="el-GR"/>
        </w:rPr>
        <w:t>Συμεωνίδου</w:t>
      </w:r>
      <w:proofErr w:type="spellEnd"/>
      <w:r w:rsidRPr="004F4186">
        <w:rPr>
          <w:rFonts w:ascii="&amp;quot" w:eastAsia="Times New Roman" w:hAnsi="&amp;quot" w:cs="Times New Roman"/>
          <w:color w:val="000000"/>
          <w:sz w:val="30"/>
          <w:szCs w:val="30"/>
          <w:lang w:eastAsia="el-GR"/>
        </w:rPr>
        <w:t xml:space="preserve"> ανέδειξε κατά τις </w:t>
      </w:r>
      <w:r w:rsidRPr="004F4186">
        <w:rPr>
          <w:rFonts w:ascii="&amp;quot" w:eastAsia="Times New Roman" w:hAnsi="&amp;quot" w:cs="Times New Roman"/>
          <w:color w:val="000000"/>
          <w:sz w:val="30"/>
          <w:szCs w:val="30"/>
          <w:lang w:eastAsia="el-GR"/>
        </w:rPr>
        <w:lastRenderedPageBreak/>
        <w:t xml:space="preserve">διευκρινίσεις ότι τα κριτήρια εφαρμόζονται κατά τον ίδιο ακριβώς τρόπο για όλους τους </w:t>
      </w:r>
      <w:proofErr w:type="spellStart"/>
      <w:r w:rsidRPr="004F4186">
        <w:rPr>
          <w:rFonts w:ascii="&amp;quot" w:eastAsia="Times New Roman" w:hAnsi="&amp;quot" w:cs="Times New Roman"/>
          <w:color w:val="000000"/>
          <w:sz w:val="30"/>
          <w:szCs w:val="30"/>
          <w:lang w:eastAsia="el-GR"/>
        </w:rPr>
        <w:t>διοριστέους</w:t>
      </w:r>
      <w:proofErr w:type="spellEnd"/>
      <w:r w:rsidRPr="004F4186">
        <w:rPr>
          <w:rFonts w:ascii="&amp;quot" w:eastAsia="Times New Roman" w:hAnsi="&amp;quot" w:cs="Times New Roman"/>
          <w:color w:val="000000"/>
          <w:sz w:val="30"/>
          <w:szCs w:val="30"/>
          <w:lang w:eastAsia="el-GR"/>
        </w:rPr>
        <w:t xml:space="preserve"> - άνδρες και γυναίκες.  Το έτος σπουδών που καθορίζεται στο άρθρο 28Β(1), παραμένει ισχυρό από την άποψη ότι αφορά τους υποβάλλοντας την αίτηση ανάλογα με το έτος απόκτησης του πρώτου τίτλου σπουδών.  Και ο </w:t>
      </w:r>
      <w:proofErr w:type="spellStart"/>
      <w:r w:rsidRPr="004F4186">
        <w:rPr>
          <w:rFonts w:ascii="&amp;quot" w:eastAsia="Times New Roman" w:hAnsi="&amp;quot" w:cs="Times New Roman"/>
          <w:color w:val="000000"/>
          <w:sz w:val="30"/>
          <w:szCs w:val="30"/>
          <w:lang w:eastAsia="el-GR"/>
        </w:rPr>
        <w:t>αιτητής</w:t>
      </w:r>
      <w:proofErr w:type="spellEnd"/>
      <w:r w:rsidRPr="004F4186">
        <w:rPr>
          <w:rFonts w:ascii="&amp;quot" w:eastAsia="Times New Roman" w:hAnsi="&amp;quot" w:cs="Times New Roman"/>
          <w:color w:val="000000"/>
          <w:sz w:val="30"/>
          <w:szCs w:val="30"/>
          <w:lang w:eastAsia="el-GR"/>
        </w:rPr>
        <w:t xml:space="preserve"> απέκτησε το πρώτο του ακαδημαϊκό προσόν το 2004, ενώ το ενδιαφερόμενο μέρος το 2002.  Πρόσθετα, εφόσον το πρόβλημα εστιάζεται κατά τον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στην ανισότητα που </w:t>
      </w:r>
      <w:proofErr w:type="spellStart"/>
      <w:r w:rsidRPr="004F4186">
        <w:rPr>
          <w:rFonts w:ascii="&amp;quot" w:eastAsia="Times New Roman" w:hAnsi="&amp;quot" w:cs="Times New Roman"/>
          <w:color w:val="000000"/>
          <w:sz w:val="30"/>
          <w:szCs w:val="30"/>
          <w:lang w:eastAsia="el-GR"/>
        </w:rPr>
        <w:t>κατ΄</w:t>
      </w:r>
      <w:proofErr w:type="spellEnd"/>
      <w:r w:rsidRPr="004F4186">
        <w:rPr>
          <w:rFonts w:ascii="&amp;quot" w:eastAsia="Times New Roman" w:hAnsi="&amp;quot" w:cs="Times New Roman"/>
          <w:color w:val="000000"/>
          <w:sz w:val="30"/>
          <w:szCs w:val="30"/>
          <w:lang w:eastAsia="el-GR"/>
        </w:rPr>
        <w:t xml:space="preserve"> </w:t>
      </w:r>
      <w:proofErr w:type="spellStart"/>
      <w:r w:rsidRPr="004F4186">
        <w:rPr>
          <w:rFonts w:ascii="&amp;quot" w:eastAsia="Times New Roman" w:hAnsi="&amp;quot" w:cs="Times New Roman"/>
          <w:color w:val="000000"/>
          <w:sz w:val="30"/>
          <w:szCs w:val="30"/>
          <w:lang w:eastAsia="el-GR"/>
        </w:rPr>
        <w:t>ισχυρισμόν</w:t>
      </w:r>
      <w:proofErr w:type="spellEnd"/>
      <w:r w:rsidRPr="004F4186">
        <w:rPr>
          <w:rFonts w:ascii="&amp;quot" w:eastAsia="Times New Roman" w:hAnsi="&amp;quot" w:cs="Times New Roman"/>
          <w:color w:val="000000"/>
          <w:sz w:val="30"/>
          <w:szCs w:val="30"/>
          <w:lang w:eastAsia="el-GR"/>
        </w:rPr>
        <w:t xml:space="preserve"> του δημιουργείται από τη θητεία του στην Εθνική Φρουρά, θα πρέπει να ήταν έτοιμος σε περίπτωση επιτυχίας της προσφυγής του να του αφαιρείτο και η μονάδα που το άρθρο 28Β(γ) του πιστώνει </w:t>
      </w:r>
      <w:proofErr w:type="spellStart"/>
      <w:r w:rsidRPr="004F4186">
        <w:rPr>
          <w:rFonts w:ascii="&amp;quot" w:eastAsia="Times New Roman" w:hAnsi="&amp;quot" w:cs="Times New Roman"/>
          <w:color w:val="000000"/>
          <w:sz w:val="30"/>
          <w:szCs w:val="30"/>
          <w:lang w:eastAsia="el-GR"/>
        </w:rPr>
        <w:t>γι΄</w:t>
      </w:r>
      <w:proofErr w:type="spellEnd"/>
      <w:r w:rsidRPr="004F4186">
        <w:rPr>
          <w:rFonts w:ascii="&amp;quot" w:eastAsia="Times New Roman" w:hAnsi="&amp;quot" w:cs="Times New Roman"/>
          <w:color w:val="000000"/>
          <w:sz w:val="30"/>
          <w:szCs w:val="30"/>
          <w:lang w:eastAsia="el-GR"/>
        </w:rPr>
        <w:t xml:space="preserve"> αυτήν ακριβώς τη θητεία.</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xml:space="preserve">         Η προσφυγή απορρίπτεται ως απαράδεκτη με €1.300 έξοδα εναντίον του </w:t>
      </w:r>
      <w:proofErr w:type="spellStart"/>
      <w:r w:rsidRPr="004F4186">
        <w:rPr>
          <w:rFonts w:ascii="&amp;quot" w:eastAsia="Times New Roman" w:hAnsi="&amp;quot" w:cs="Times New Roman"/>
          <w:color w:val="000000"/>
          <w:sz w:val="30"/>
          <w:szCs w:val="30"/>
          <w:lang w:eastAsia="el-GR"/>
        </w:rPr>
        <w:t>αιτητή</w:t>
      </w:r>
      <w:proofErr w:type="spellEnd"/>
      <w:r w:rsidRPr="004F4186">
        <w:rPr>
          <w:rFonts w:ascii="&amp;quot" w:eastAsia="Times New Roman" w:hAnsi="&amp;quot" w:cs="Times New Roman"/>
          <w:color w:val="000000"/>
          <w:sz w:val="30"/>
          <w:szCs w:val="30"/>
          <w:lang w:eastAsia="el-GR"/>
        </w:rPr>
        <w:t xml:space="preserve"> και υπέρ της </w:t>
      </w:r>
      <w:proofErr w:type="spellStart"/>
      <w:r w:rsidRPr="004F4186">
        <w:rPr>
          <w:rFonts w:ascii="&amp;quot" w:eastAsia="Times New Roman" w:hAnsi="&amp;quot" w:cs="Times New Roman"/>
          <w:color w:val="000000"/>
          <w:sz w:val="30"/>
          <w:szCs w:val="30"/>
          <w:lang w:eastAsia="el-GR"/>
        </w:rPr>
        <w:t>καθ΄</w:t>
      </w:r>
      <w:proofErr w:type="spellEnd"/>
      <w:r w:rsidRPr="004F4186">
        <w:rPr>
          <w:rFonts w:ascii="&amp;quot" w:eastAsia="Times New Roman" w:hAnsi="&amp;quot" w:cs="Times New Roman"/>
          <w:color w:val="000000"/>
          <w:sz w:val="30"/>
          <w:szCs w:val="30"/>
          <w:lang w:eastAsia="el-GR"/>
        </w:rPr>
        <w:t xml:space="preserve"> ης.</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Στ. Ναθαναήλ,</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Δ.</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t> </w:t>
      </w:r>
    </w:p>
    <w:p w:rsidR="004F4186" w:rsidRPr="004F4186" w:rsidRDefault="004F4186" w:rsidP="004F4186">
      <w:pPr>
        <w:keepNext/>
        <w:spacing w:after="0" w:line="460" w:lineRule="atLeast"/>
        <w:ind w:left="720" w:right="875"/>
        <w:jc w:val="both"/>
        <w:rPr>
          <w:rFonts w:ascii="&amp;quot" w:eastAsia="Times New Roman" w:hAnsi="&amp;quot" w:cs="Times New Roman"/>
          <w:color w:val="000000"/>
          <w:sz w:val="30"/>
          <w:szCs w:val="30"/>
          <w:lang w:eastAsia="el-GR"/>
        </w:rPr>
      </w:pPr>
      <w:r w:rsidRPr="004F4186">
        <w:rPr>
          <w:rFonts w:ascii="&amp;quot" w:eastAsia="Times New Roman" w:hAnsi="&amp;quot" w:cs="Times New Roman"/>
          <w:color w:val="000000"/>
          <w:sz w:val="30"/>
          <w:szCs w:val="30"/>
          <w:lang w:eastAsia="el-GR"/>
        </w:rPr>
        <w:lastRenderedPageBreak/>
        <w:t>/ΕΘ</w:t>
      </w:r>
    </w:p>
    <w:p w:rsidR="004F4186" w:rsidRPr="004F4186" w:rsidRDefault="004F4186" w:rsidP="004F4186">
      <w:pPr>
        <w:spacing w:before="540" w:after="0" w:line="240" w:lineRule="auto"/>
        <w:rPr>
          <w:rFonts w:ascii="Times New Roman" w:eastAsia="Times New Roman" w:hAnsi="Times New Roman" w:cs="Times New Roman"/>
          <w:sz w:val="24"/>
          <w:szCs w:val="24"/>
          <w:lang w:eastAsia="el-GR"/>
        </w:rPr>
      </w:pPr>
      <w:r w:rsidRPr="004F4186">
        <w:rPr>
          <w:rFonts w:ascii="Times New Roman" w:eastAsia="Times New Roman" w:hAnsi="Times New Roman" w:cs="Times New Roman"/>
          <w:sz w:val="24"/>
          <w:szCs w:val="24"/>
          <w:lang w:eastAsia="el-GR"/>
        </w:rPr>
        <w:pict>
          <v:rect id="_x0000_i1025" style="width:0;height:.75pt" o:hralign="center" o:hrstd="t" o:hrnoshade="t" o:hr="t" fillcolor="black" stroked="f"/>
        </w:pict>
      </w:r>
    </w:p>
    <w:p w:rsidR="00145F64" w:rsidRDefault="004F4186" w:rsidP="004F4186">
      <w:hyperlink r:id="rId7" w:history="1">
        <w:r w:rsidRPr="004F4186">
          <w:rPr>
            <w:rFonts w:ascii="Times New Roman" w:eastAsia="Times New Roman" w:hAnsi="Times New Roman" w:cs="Times New Roman"/>
            <w:color w:val="0000FF"/>
            <w:sz w:val="20"/>
            <w:u w:val="single"/>
            <w:lang w:eastAsia="el-GR"/>
          </w:rPr>
          <w:t>cylaw.org</w:t>
        </w:r>
      </w:hyperlink>
      <w:r w:rsidRPr="004F4186">
        <w:rPr>
          <w:rFonts w:ascii="Times New Roman" w:eastAsia="Times New Roman" w:hAnsi="Times New Roman" w:cs="Times New Roman"/>
          <w:color w:val="000000"/>
          <w:sz w:val="20"/>
          <w:szCs w:val="20"/>
          <w:lang w:eastAsia="el-GR"/>
        </w:rPr>
        <w:t xml:space="preserve">: Από το ΚΙΝOΠ/CyLii για τον </w:t>
      </w:r>
      <w:hyperlink r:id="rId8" w:history="1">
        <w:r w:rsidRPr="004F4186">
          <w:rPr>
            <w:rFonts w:ascii="Times New Roman" w:eastAsia="Times New Roman" w:hAnsi="Times New Roman" w:cs="Times New Roman"/>
            <w:color w:val="0000FF"/>
            <w:sz w:val="20"/>
            <w:u w:val="single"/>
            <w:lang w:eastAsia="el-GR"/>
          </w:rPr>
          <w:t>Παγκύπριο Δικηγορικό Σύλλογο</w:t>
        </w:r>
      </w:hyperlink>
    </w:p>
    <w:sectPr w:rsidR="00145F64" w:rsidSect="00F348BC">
      <w:pgSz w:w="11907" w:h="16840" w:code="9"/>
      <w:pgMar w:top="426"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F4186"/>
    <w:rsid w:val="00074682"/>
    <w:rsid w:val="001259D0"/>
    <w:rsid w:val="00145F64"/>
    <w:rsid w:val="001E51FA"/>
    <w:rsid w:val="001F3CFF"/>
    <w:rsid w:val="001F5ED3"/>
    <w:rsid w:val="00206AD0"/>
    <w:rsid w:val="00274E51"/>
    <w:rsid w:val="002828E2"/>
    <w:rsid w:val="00286FA0"/>
    <w:rsid w:val="002C6095"/>
    <w:rsid w:val="00364C1A"/>
    <w:rsid w:val="00393F27"/>
    <w:rsid w:val="004027D9"/>
    <w:rsid w:val="004F4186"/>
    <w:rsid w:val="00554087"/>
    <w:rsid w:val="005E5B5A"/>
    <w:rsid w:val="00610D1B"/>
    <w:rsid w:val="0061712E"/>
    <w:rsid w:val="006A4A5B"/>
    <w:rsid w:val="00813D21"/>
    <w:rsid w:val="00857892"/>
    <w:rsid w:val="009D4DF5"/>
    <w:rsid w:val="009E2401"/>
    <w:rsid w:val="00A03F90"/>
    <w:rsid w:val="00A65F6A"/>
    <w:rsid w:val="00AA1E2C"/>
    <w:rsid w:val="00AE0794"/>
    <w:rsid w:val="00C40AB9"/>
    <w:rsid w:val="00C672E0"/>
    <w:rsid w:val="00C67D8B"/>
    <w:rsid w:val="00C86D4C"/>
    <w:rsid w:val="00C95959"/>
    <w:rsid w:val="00D25F3D"/>
    <w:rsid w:val="00D74A73"/>
    <w:rsid w:val="00DA4072"/>
    <w:rsid w:val="00DB59A6"/>
    <w:rsid w:val="00DD0394"/>
    <w:rsid w:val="00E12FDB"/>
    <w:rsid w:val="00E3685E"/>
    <w:rsid w:val="00E43289"/>
    <w:rsid w:val="00E510BF"/>
    <w:rsid w:val="00EE1D73"/>
    <w:rsid w:val="00F348BC"/>
    <w:rsid w:val="00FE2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qFormat/>
    <w:rsid w:val="00610D1B"/>
    <w:pPr>
      <w:spacing w:after="0" w:line="240" w:lineRule="auto"/>
    </w:pPr>
    <w:tblPr>
      <w:tblInd w:w="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CellMar>
        <w:top w:w="0" w:type="dxa"/>
        <w:left w:w="108" w:type="dxa"/>
        <w:bottom w:w="0" w:type="dxa"/>
        <w:right w:w="108" w:type="dxa"/>
      </w:tblCellMar>
    </w:tblPr>
  </w:style>
  <w:style w:type="table" w:styleId="LightGrid-Accent1">
    <w:name w:val="Light Grid Accent 1"/>
    <w:basedOn w:val="TableNormal"/>
    <w:uiPriority w:val="62"/>
    <w:rsid w:val="00610D1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C4BC96" w:themeFill="background2" w:themeFillShade="BF"/>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4F41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kanonikh">
    <w:name w:val="kanonikh"/>
    <w:basedOn w:val="Normal"/>
    <w:rsid w:val="004F41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4F4186"/>
    <w:rPr>
      <w:color w:val="0000FF"/>
      <w:u w:val="single"/>
    </w:rPr>
  </w:style>
</w:styles>
</file>

<file path=word/webSettings.xml><?xml version="1.0" encoding="utf-8"?>
<w:webSettings xmlns:r="http://schemas.openxmlformats.org/officeDocument/2006/relationships" xmlns:w="http://schemas.openxmlformats.org/wordprocessingml/2006/main">
  <w:divs>
    <w:div w:id="19766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barassociation.org/" TargetMode="External"/><Relationship Id="rId3" Type="http://schemas.openxmlformats.org/officeDocument/2006/relationships/webSettings" Target="webSettings.xml"/><Relationship Id="rId7" Type="http://schemas.openxmlformats.org/officeDocument/2006/relationships/hyperlink" Target="http://www.cylaw.or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law.org/cgi-bin/open.pl?file=/apofaseis/aad/meros_4/2013/4-201307-973-11.htm" TargetMode="External"/><Relationship Id="rId5" Type="http://schemas.openxmlformats.org/officeDocument/2006/relationships/hyperlink" Target="http://www.cylaw.org/cgi-bin/open.pl?file=/apofaseis/aad/meros_3/2005/rep/2005_3_0171.htm" TargetMode="External"/><Relationship Id="rId10" Type="http://schemas.openxmlformats.org/officeDocument/2006/relationships/theme" Target="theme/theme1.xml"/><Relationship Id="rId4" Type="http://schemas.openxmlformats.org/officeDocument/2006/relationships/hyperlink" Target="http://www.cylaw.org/cgi-bin/open.pl?file=/apofaseis/aad/meros_3/2011/rep/2011_3_0625.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2120</Words>
  <Characters>11450</Characters>
  <Application>Microsoft Office Word</Application>
  <DocSecurity>0</DocSecurity>
  <Lines>95</Lines>
  <Paragraphs>27</Paragraphs>
  <ScaleCrop>false</ScaleCrop>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2020-11-23T09:20:00Z</dcterms:created>
  <dcterms:modified xsi:type="dcterms:W3CDTF">2020-11-23T09:21:00Z</dcterms:modified>
</cp:coreProperties>
</file>